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proofErr w:type="gramStart"/>
      <w:r w:rsidRPr="00C3453E">
        <w:rPr>
          <w:b/>
          <w:szCs w:val="28"/>
        </w:rPr>
        <w:t>МУНИЦИПАЛЬНОГО</w:t>
      </w:r>
      <w:proofErr w:type="gramEnd"/>
      <w:r w:rsidRPr="00C3453E">
        <w:rPr>
          <w:b/>
          <w:szCs w:val="28"/>
        </w:rPr>
        <w:t xml:space="preserve">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BF623D">
        <w:rPr>
          <w:rFonts w:ascii="Times New Roman" w:hAnsi="Times New Roman" w:cs="Times New Roman"/>
          <w:sz w:val="28"/>
          <w:szCs w:val="28"/>
        </w:rPr>
        <w:t>53</w:t>
      </w:r>
    </w:p>
    <w:p w:rsidR="0090358F" w:rsidRPr="00AD018F" w:rsidRDefault="00BF623D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ноября  2021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b/>
          <w:sz w:val="28"/>
          <w:szCs w:val="28"/>
        </w:rPr>
        <w:t>вании "Сосново-Озерское" на 2022</w:t>
      </w:r>
      <w:r w:rsidR="005148B3">
        <w:rPr>
          <w:rFonts w:ascii="Times New Roman" w:hAnsi="Times New Roman" w:cs="Times New Roman"/>
          <w:b/>
          <w:sz w:val="28"/>
          <w:szCs w:val="28"/>
        </w:rPr>
        <w:t>-202</w:t>
      </w:r>
      <w:r w:rsidR="00BF623D">
        <w:rPr>
          <w:rFonts w:ascii="Times New Roman" w:hAnsi="Times New Roman" w:cs="Times New Roman"/>
          <w:b/>
          <w:sz w:val="28"/>
          <w:szCs w:val="28"/>
        </w:rPr>
        <w:t>4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4D3884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8D69A3">
        <w:rPr>
          <w:rFonts w:ascii="Times New Roman" w:hAnsi="Times New Roman" w:cs="Times New Roman"/>
          <w:sz w:val="28"/>
          <w:szCs w:val="28"/>
        </w:rPr>
        <w:t>вании "Сосново-Озерское" на 2021-2023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487B69" w:rsidRPr="004D3884" w:rsidRDefault="00487B69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образования "Сосн</w:t>
      </w:r>
      <w:r w:rsidR="00BF623D">
        <w:rPr>
          <w:rFonts w:ascii="Times New Roman" w:hAnsi="Times New Roman" w:cs="Times New Roman"/>
          <w:sz w:val="28"/>
          <w:szCs w:val="28"/>
        </w:rPr>
        <w:t>ово-Озерское" от 16 декабря 2020 г. №42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487B69">
        <w:rPr>
          <w:rFonts w:ascii="Times New Roman" w:hAnsi="Times New Roman" w:cs="Times New Roman"/>
          <w:sz w:val="28"/>
          <w:szCs w:val="28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sz w:val="28"/>
          <w:szCs w:val="28"/>
        </w:rPr>
        <w:t>вании "Сосново-Озерское" на 2021-2023</w:t>
      </w:r>
      <w:r w:rsidRPr="00487B69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23D">
        <w:rPr>
          <w:rFonts w:ascii="Times New Roman" w:hAnsi="Times New Roman" w:cs="Times New Roman"/>
          <w:sz w:val="28"/>
          <w:szCs w:val="28"/>
        </w:rPr>
        <w:t>с 01.01.2022 г</w:t>
      </w:r>
      <w:r w:rsidR="00F66779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="00BF623D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487B69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33DD5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87B6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 xml:space="preserve">Глава МО  «Сосново - Озерское»                                Э.Б </w:t>
      </w:r>
      <w:proofErr w:type="spellStart"/>
      <w:r w:rsidRPr="0090358F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BF623D">
        <w:rPr>
          <w:rFonts w:ascii="Times New Roman" w:hAnsi="Times New Roman" w:cs="Times New Roman"/>
          <w:sz w:val="24"/>
          <w:szCs w:val="24"/>
        </w:rPr>
        <w:t>"09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BF623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BF623D">
        <w:rPr>
          <w:rFonts w:ascii="Times New Roman" w:hAnsi="Times New Roman" w:cs="Times New Roman"/>
          <w:sz w:val="24"/>
          <w:szCs w:val="24"/>
        </w:rPr>
        <w:t>2021г. № 53</w:t>
      </w: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Pr="006859F8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BF623D" w:rsidP="00BF623D">
      <w:pPr>
        <w:tabs>
          <w:tab w:val="left" w:pos="7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BF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>вании "Сосново-Озерское" на 2022-2024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07D31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107D31">
        <w:rPr>
          <w:rFonts w:ascii="Times New Roman" w:hAnsi="Times New Roman" w:cs="Times New Roman"/>
          <w:sz w:val="24"/>
          <w:szCs w:val="24"/>
        </w:rPr>
        <w:t>202</w:t>
      </w:r>
      <w:r w:rsidR="00BF623D">
        <w:rPr>
          <w:rFonts w:ascii="Times New Roman" w:hAnsi="Times New Roman" w:cs="Times New Roman"/>
          <w:sz w:val="24"/>
          <w:szCs w:val="24"/>
        </w:rPr>
        <w:t>2</w:t>
      </w:r>
      <w:r w:rsidR="00107D31">
        <w:rPr>
          <w:rFonts w:ascii="Times New Roman" w:hAnsi="Times New Roman" w:cs="Times New Roman"/>
          <w:sz w:val="24"/>
          <w:szCs w:val="24"/>
        </w:rPr>
        <w:t>-202</w:t>
      </w:r>
      <w:r w:rsidR="00BF623D">
        <w:rPr>
          <w:rFonts w:ascii="Times New Roman" w:hAnsi="Times New Roman" w:cs="Times New Roman"/>
          <w:sz w:val="24"/>
          <w:szCs w:val="24"/>
        </w:rPr>
        <w:t>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F94477">
              <w:rPr>
                <w:rFonts w:ascii="Times New Roman" w:hAnsi="Times New Roman" w:cs="Times New Roman"/>
              </w:rPr>
              <w:t>%;</w:t>
            </w:r>
            <w:proofErr w:type="gramEnd"/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F94477">
              <w:rPr>
                <w:rFonts w:ascii="Times New Roman" w:hAnsi="Times New Roman" w:cs="Times New Roman"/>
              </w:rPr>
              <w:t>%;</w:t>
            </w:r>
            <w:proofErr w:type="gramEnd"/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BF623D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61A" w:rsidRDefault="00107D31" w:rsidP="008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BF623D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2023 - 2024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</w:t>
            </w:r>
            <w:r w:rsidRPr="00F94477">
              <w:rPr>
                <w:rFonts w:ascii="Times New Roman" w:hAnsi="Times New Roman" w:cs="Times New Roman"/>
              </w:rPr>
              <w:lastRenderedPageBreak/>
              <w:t>от ч</w:t>
            </w:r>
            <w:r w:rsidR="006F1130">
              <w:rPr>
                <w:rFonts w:ascii="Times New Roman" w:hAnsi="Times New Roman" w:cs="Times New Roman"/>
              </w:rPr>
              <w:t>резвычайных ситуаций составит 8</w:t>
            </w:r>
            <w:r>
              <w:rPr>
                <w:rFonts w:ascii="Times New Roman" w:hAnsi="Times New Roman" w:cs="Times New Roman"/>
              </w:rPr>
              <w:t>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</w:t>
      </w:r>
      <w:proofErr w:type="gramStart"/>
      <w:r w:rsidRPr="0056390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56390F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8D69A3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561A"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4561A">
        <w:rPr>
          <w:rFonts w:ascii="Times New Roman" w:hAnsi="Times New Roman" w:cs="Times New Roman"/>
          <w:sz w:val="24"/>
          <w:szCs w:val="24"/>
        </w:rPr>
        <w:t>Ф</w:t>
      </w:r>
      <w:r w:rsidR="00E4561A"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 w:rsidR="00E4561A"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="00E4561A"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 w:rsidR="00E4561A">
        <w:rPr>
          <w:rFonts w:ascii="Times New Roman" w:hAnsi="Times New Roman" w:cs="Times New Roman"/>
          <w:sz w:val="24"/>
          <w:szCs w:val="24"/>
        </w:rPr>
        <w:t>екабря 199</w:t>
      </w:r>
      <w:r w:rsidR="00E4561A"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 w:rsidR="00E4561A"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 w:rsidR="00E4561A"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E4561A">
        <w:rPr>
          <w:rFonts w:ascii="Times New Roman" w:hAnsi="Times New Roman" w:cs="Times New Roman"/>
          <w:sz w:val="24"/>
          <w:szCs w:val="24"/>
        </w:rPr>
        <w:t>,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</w:t>
      </w:r>
      <w:proofErr w:type="gramEnd"/>
      <w:r w:rsidR="00E4561A" w:rsidRPr="0056390F">
        <w:rPr>
          <w:rFonts w:ascii="Times New Roman" w:hAnsi="Times New Roman" w:cs="Times New Roman"/>
          <w:sz w:val="24"/>
          <w:szCs w:val="24"/>
        </w:rPr>
        <w:t xml:space="preserve"> </w:t>
      </w:r>
      <w:r w:rsidR="00E4561A"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>вании "Сосново-Озерское" на 2022-2024</w:t>
      </w:r>
      <w:r w:rsidR="00E4561A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E4561A"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E7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BF623D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BF623D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BF623D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107D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>вании "Сосново-Озерское" на 2022-2024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8D69A3">
        <w:rPr>
          <w:rFonts w:ascii="Times New Roman" w:hAnsi="Times New Roman" w:cs="Times New Roman"/>
          <w:sz w:val="24"/>
          <w:szCs w:val="24"/>
        </w:rPr>
        <w:t>202</w:t>
      </w:r>
      <w:r w:rsidR="00BF623D">
        <w:rPr>
          <w:rFonts w:ascii="Times New Roman" w:hAnsi="Times New Roman" w:cs="Times New Roman"/>
          <w:sz w:val="24"/>
          <w:szCs w:val="24"/>
        </w:rPr>
        <w:t>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BF623D">
        <w:rPr>
          <w:rFonts w:ascii="Times New Roman" w:hAnsi="Times New Roman" w:cs="Times New Roman"/>
          <w:sz w:val="24"/>
          <w:szCs w:val="24"/>
        </w:rPr>
        <w:t>2022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BF623D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7D3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BF623D">
        <w:rPr>
          <w:rFonts w:ascii="Times New Roman" w:hAnsi="Times New Roman" w:cs="Times New Roman"/>
          <w:sz w:val="24"/>
          <w:szCs w:val="24"/>
        </w:rPr>
        <w:t xml:space="preserve"> 2022</w:t>
      </w:r>
      <w:r w:rsidR="00107D31">
        <w:rPr>
          <w:rFonts w:ascii="Times New Roman" w:hAnsi="Times New Roman" w:cs="Times New Roman"/>
          <w:sz w:val="24"/>
          <w:szCs w:val="24"/>
        </w:rPr>
        <w:t xml:space="preserve"> год – 6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</w:t>
      </w:r>
      <w:r w:rsidR="00107D31">
        <w:rPr>
          <w:rFonts w:ascii="Times New Roman" w:hAnsi="Times New Roman" w:cs="Times New Roman"/>
          <w:sz w:val="24"/>
          <w:szCs w:val="24"/>
        </w:rPr>
        <w:t>ной Программы на плановый  202</w:t>
      </w:r>
      <w:r w:rsidR="00BF623D">
        <w:rPr>
          <w:rFonts w:ascii="Times New Roman" w:hAnsi="Times New Roman" w:cs="Times New Roman"/>
          <w:sz w:val="24"/>
          <w:szCs w:val="24"/>
        </w:rPr>
        <w:t>3</w:t>
      </w:r>
      <w:r w:rsidR="00107D31">
        <w:rPr>
          <w:rFonts w:ascii="Times New Roman" w:hAnsi="Times New Roman" w:cs="Times New Roman"/>
          <w:sz w:val="24"/>
          <w:szCs w:val="24"/>
        </w:rPr>
        <w:t xml:space="preserve"> - 202</w:t>
      </w:r>
      <w:r w:rsidR="00BF62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E4561A" w:rsidRDefault="00107D31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BF62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- 6</w:t>
      </w:r>
      <w:r w:rsidR="00E4561A"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BF623D">
        <w:rPr>
          <w:rFonts w:ascii="Times New Roman" w:hAnsi="Times New Roman" w:cs="Times New Roman"/>
          <w:sz w:val="24"/>
          <w:szCs w:val="24"/>
        </w:rPr>
        <w:t>4</w:t>
      </w:r>
      <w:r w:rsidR="00107D31">
        <w:rPr>
          <w:rFonts w:ascii="Times New Roman" w:hAnsi="Times New Roman" w:cs="Times New Roman"/>
          <w:sz w:val="24"/>
          <w:szCs w:val="24"/>
        </w:rPr>
        <w:t xml:space="preserve"> год - 6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A3A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Pr="000D7A3A">
        <w:rPr>
          <w:rFonts w:ascii="Times New Roman" w:hAnsi="Times New Roman" w:cs="Times New Roman"/>
          <w:b/>
          <w:sz w:val="24"/>
          <w:szCs w:val="24"/>
        </w:rPr>
        <w:t xml:space="preserve">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9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7E" w:rsidRDefault="0011077E" w:rsidP="00556AE5">
      <w:pPr>
        <w:spacing w:after="0" w:line="240" w:lineRule="auto"/>
      </w:pPr>
      <w:r>
        <w:separator/>
      </w:r>
    </w:p>
  </w:endnote>
  <w:endnote w:type="continuationSeparator" w:id="0">
    <w:p w:rsidR="0011077E" w:rsidRDefault="0011077E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7E" w:rsidRDefault="0011077E" w:rsidP="00556AE5">
      <w:pPr>
        <w:spacing w:after="0" w:line="240" w:lineRule="auto"/>
      </w:pPr>
      <w:r>
        <w:separator/>
      </w:r>
    </w:p>
  </w:footnote>
  <w:footnote w:type="continuationSeparator" w:id="0">
    <w:p w:rsidR="0011077E" w:rsidRDefault="0011077E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49"/>
    <w:rsid w:val="00007BC8"/>
    <w:rsid w:val="000834C1"/>
    <w:rsid w:val="00083D0B"/>
    <w:rsid w:val="000B7A0A"/>
    <w:rsid w:val="00100C03"/>
    <w:rsid w:val="00106F59"/>
    <w:rsid w:val="00107D31"/>
    <w:rsid w:val="0011077E"/>
    <w:rsid w:val="00133DD5"/>
    <w:rsid w:val="00152D13"/>
    <w:rsid w:val="00171D69"/>
    <w:rsid w:val="0017424E"/>
    <w:rsid w:val="001C04CD"/>
    <w:rsid w:val="001E0276"/>
    <w:rsid w:val="00213440"/>
    <w:rsid w:val="00224AA2"/>
    <w:rsid w:val="00243EA8"/>
    <w:rsid w:val="0025766C"/>
    <w:rsid w:val="00260AD4"/>
    <w:rsid w:val="00261AEC"/>
    <w:rsid w:val="00294016"/>
    <w:rsid w:val="002B1B51"/>
    <w:rsid w:val="003079C8"/>
    <w:rsid w:val="00365072"/>
    <w:rsid w:val="00375908"/>
    <w:rsid w:val="003B62F3"/>
    <w:rsid w:val="003D27A7"/>
    <w:rsid w:val="003F31EF"/>
    <w:rsid w:val="0040208E"/>
    <w:rsid w:val="00417F73"/>
    <w:rsid w:val="00483AD3"/>
    <w:rsid w:val="00487B69"/>
    <w:rsid w:val="004D2C96"/>
    <w:rsid w:val="004D3884"/>
    <w:rsid w:val="005148B3"/>
    <w:rsid w:val="00516661"/>
    <w:rsid w:val="00556AE5"/>
    <w:rsid w:val="005A6E4C"/>
    <w:rsid w:val="005B0FB9"/>
    <w:rsid w:val="005D1D60"/>
    <w:rsid w:val="005D4756"/>
    <w:rsid w:val="005E460A"/>
    <w:rsid w:val="00600A2A"/>
    <w:rsid w:val="00686273"/>
    <w:rsid w:val="006B3773"/>
    <w:rsid w:val="006B7EF6"/>
    <w:rsid w:val="006E0231"/>
    <w:rsid w:val="006F1130"/>
    <w:rsid w:val="0070735A"/>
    <w:rsid w:val="00721999"/>
    <w:rsid w:val="00736CFF"/>
    <w:rsid w:val="00765D22"/>
    <w:rsid w:val="007A5F8C"/>
    <w:rsid w:val="007C0D4C"/>
    <w:rsid w:val="007C1058"/>
    <w:rsid w:val="007C4CE1"/>
    <w:rsid w:val="00803227"/>
    <w:rsid w:val="0081456B"/>
    <w:rsid w:val="00820C57"/>
    <w:rsid w:val="00823B47"/>
    <w:rsid w:val="008837E1"/>
    <w:rsid w:val="00892288"/>
    <w:rsid w:val="008A5314"/>
    <w:rsid w:val="008A6F3D"/>
    <w:rsid w:val="008B47FA"/>
    <w:rsid w:val="008D0049"/>
    <w:rsid w:val="008D69A3"/>
    <w:rsid w:val="008F7147"/>
    <w:rsid w:val="0090358F"/>
    <w:rsid w:val="009200B0"/>
    <w:rsid w:val="0092626E"/>
    <w:rsid w:val="00947965"/>
    <w:rsid w:val="00970F54"/>
    <w:rsid w:val="009A2F0E"/>
    <w:rsid w:val="009B34C5"/>
    <w:rsid w:val="009C0A16"/>
    <w:rsid w:val="009F47F5"/>
    <w:rsid w:val="00A170BE"/>
    <w:rsid w:val="00A172F6"/>
    <w:rsid w:val="00A35285"/>
    <w:rsid w:val="00A6060A"/>
    <w:rsid w:val="00A76A8B"/>
    <w:rsid w:val="00A92F38"/>
    <w:rsid w:val="00AC66E3"/>
    <w:rsid w:val="00AD018F"/>
    <w:rsid w:val="00AE1246"/>
    <w:rsid w:val="00B025D7"/>
    <w:rsid w:val="00B3135A"/>
    <w:rsid w:val="00B65C42"/>
    <w:rsid w:val="00BA05CE"/>
    <w:rsid w:val="00BA5518"/>
    <w:rsid w:val="00BB1CF0"/>
    <w:rsid w:val="00BC0A4F"/>
    <w:rsid w:val="00BC6510"/>
    <w:rsid w:val="00BE554C"/>
    <w:rsid w:val="00BF623D"/>
    <w:rsid w:val="00C027E6"/>
    <w:rsid w:val="00C26715"/>
    <w:rsid w:val="00C4139B"/>
    <w:rsid w:val="00C617DE"/>
    <w:rsid w:val="00CA047C"/>
    <w:rsid w:val="00CA1E87"/>
    <w:rsid w:val="00CC0F32"/>
    <w:rsid w:val="00CE357C"/>
    <w:rsid w:val="00D03FC9"/>
    <w:rsid w:val="00D20EC7"/>
    <w:rsid w:val="00D53B70"/>
    <w:rsid w:val="00D53C1B"/>
    <w:rsid w:val="00D932FB"/>
    <w:rsid w:val="00DB107D"/>
    <w:rsid w:val="00E303F9"/>
    <w:rsid w:val="00E4561A"/>
    <w:rsid w:val="00E4617C"/>
    <w:rsid w:val="00E57589"/>
    <w:rsid w:val="00E6396C"/>
    <w:rsid w:val="00EB6F23"/>
    <w:rsid w:val="00EC3349"/>
    <w:rsid w:val="00EE0FE8"/>
    <w:rsid w:val="00EE433A"/>
    <w:rsid w:val="00EF6250"/>
    <w:rsid w:val="00F24C4D"/>
    <w:rsid w:val="00F35F90"/>
    <w:rsid w:val="00F36664"/>
    <w:rsid w:val="00F66779"/>
    <w:rsid w:val="00F71818"/>
    <w:rsid w:val="00FA07BB"/>
    <w:rsid w:val="00FC42A9"/>
    <w:rsid w:val="00FE7D81"/>
    <w:rsid w:val="00FF12CD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42</cp:revision>
  <cp:lastPrinted>2021-01-11T07:40:00Z</cp:lastPrinted>
  <dcterms:created xsi:type="dcterms:W3CDTF">2015-04-14T01:25:00Z</dcterms:created>
  <dcterms:modified xsi:type="dcterms:W3CDTF">2021-11-10T09:29:00Z</dcterms:modified>
</cp:coreProperties>
</file>